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6F" w:rsidRPr="00353C6F" w:rsidRDefault="00353C6F" w:rsidP="00353C6F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bookmarkStart w:id="0" w:name="_GoBack"/>
      <w:bookmarkEnd w:id="0"/>
      <w:r w:rsidRPr="00353C6F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ПАМЯТКА НАСЕЛЕНИЮ ПО ПРОФИЛАКТИКЕ ЯЩУРА ЖИВОТНЫХ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Ящур 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- 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афтозными</w:t>
      </w:r>
      <w:proofErr w:type="spellEnd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Возбудитель ящура 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— вирус, не устойчивый к высоким температурам, воздействию УФ-лучей и обычных дезинфицирующих веществ.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ИСТОЧНИК БОЛЕЗНИ 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больные животные, в том числе находящиеся в инкубационном (скрытом) периоде болезни, который обычно длится от 1 до 7 дней, а иногда до 21 дня. Выделяется вирус с содержимым и стенками афт, молоком, слюной, выдыхаемым воздухом, мочой и фекалиями.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ВАЖНО!!! 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передача инфекции при доении, уходе, лечении, убое, воздушно-капельный путь заражения, а также через предметы, загрязненные их выделениями. От человека к человеку инфекция не передается. Дети более восприимчивы к ящуру, чем взрослые.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КЛИНИЧЕСКИЕ ПРИЗНАКИ ЯЩУРА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40,5- 41,5 С,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</w:t>
      </w:r>
      <w:proofErr w:type="spellStart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межкопытцевой</w:t>
      </w:r>
      <w:proofErr w:type="spellEnd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</w:t>
      </w:r>
      <w:r w:rsidR="005427C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У телят ящур протекает в </w:t>
      </w:r>
      <w:proofErr w:type="spellStart"/>
      <w:proofErr w:type="gramStart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безафтозной</w:t>
      </w:r>
      <w:proofErr w:type="spellEnd"/>
      <w:r w:rsidR="005427C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форме</w:t>
      </w:r>
      <w:proofErr w:type="gramEnd"/>
      <w:r w:rsidR="005427C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 явлениями острого гастроэнтерита. Смерть взрослых животных наступает через 5-14 суток, молодняка - через 1-2 суток.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межкопытцевой</w:t>
      </w:r>
      <w:proofErr w:type="spellEnd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u w:val="single"/>
          <w:lang w:eastAsia="ru-RU"/>
        </w:rPr>
        <w:lastRenderedPageBreak/>
        <w:t>В целях предотвращения заноса вируса ящура необходимо: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2. Усилить охрану животноводческих ферм, установить на них строгий ветеринарно-санитарный режим и режим содержания и эксплуатации животных;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3. Систематически проводить дератизацию и дезинсекцию;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4.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5.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6.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карантинирование</w:t>
      </w:r>
      <w:proofErr w:type="spellEnd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животных перед вводом в основное стадо;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7. Обеспечить проведение </w:t>
      </w:r>
      <w:proofErr w:type="spellStart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предубойного</w:t>
      </w:r>
      <w:proofErr w:type="spellEnd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ПРОФИЛАКТИКА ЯЩУРА У ЧЕЛОВЕКА 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</w:t>
      </w:r>
      <w:proofErr w:type="gramStart"/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и</w:t>
      </w:r>
      <w:r w:rsidR="005427C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предметов</w:t>
      </w:r>
      <w:proofErr w:type="gramEnd"/>
      <w:r w:rsidR="005427C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МЕРОПРИЯТИЯ ПРИ ПОДОЗРЕНИИ НА ЗАБОЛЕВАНИЕ ЖИВОТНЫХ ЯЩУРОМ</w:t>
      </w:r>
    </w:p>
    <w:p w:rsidR="00353C6F" w:rsidRPr="00353C6F" w:rsidRDefault="00353C6F" w:rsidP="00353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353C6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службы.   </w:t>
      </w:r>
    </w:p>
    <w:p w:rsidR="00176AA7" w:rsidRDefault="00176AA7"/>
    <w:sectPr w:rsidR="0017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6F"/>
    <w:rsid w:val="00176AA7"/>
    <w:rsid w:val="00353C6F"/>
    <w:rsid w:val="004C66AF"/>
    <w:rsid w:val="005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4D97A-0347-44C1-8B90-F7A65F6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353C6F"/>
  </w:style>
  <w:style w:type="paragraph" w:styleId="a3">
    <w:name w:val="Normal (Web)"/>
    <w:basedOn w:val="a"/>
    <w:uiPriority w:val="99"/>
    <w:semiHidden/>
    <w:unhideWhenUsed/>
    <w:rsid w:val="0035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C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54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354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737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2022-04-01T10:07:00Z</cp:lastPrinted>
  <dcterms:created xsi:type="dcterms:W3CDTF">2024-03-28T13:22:00Z</dcterms:created>
  <dcterms:modified xsi:type="dcterms:W3CDTF">2024-03-28T13:22:00Z</dcterms:modified>
</cp:coreProperties>
</file>